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400</w:t>
      </w:r>
    </w:p>
    <w:p>
      <w:r>
        <w:t>Bundesgericht (BGE), 2007-01-01, DE</w:t>
      </w:r>
    </w:p>
    <w:p>
      <w:r>
        <w:rPr>
          <w:b/>
        </w:rPr>
        <w:t xml:space="preserve">Quelle: </w:t>
      </w:r>
      <w:r>
        <w:t>https://mcp.opencaselaw.ch/entscheid/bge_133 II 400</w:t>
      </w:r>
    </w:p>
    <w:p>
      <w:r>
        <w:t>FR: ATF 133 II 400</w:t>
      </w:r>
    </w:p>
    <w:p>
      <w:r>
        <w:t>IT: DTF 133 II 400</w:t>
      </w:r>
    </w:p>
    <w:p>
      <w:pPr>
        <w:pStyle w:val="Heading2"/>
      </w:pPr>
      <w:r>
        <w:t>Regeste</w:t>
      </w:r>
    </w:p>
    <w:p>
      <w:r>
        <w:t>Regeste Art. 89 BGG; Legitimation eines Kantons zur Beschwerde in öffentlich-rechtlichen Angelegenheiten. Der Kanton befürchtet, wegen des Widerrufs einer Baubewilligung durch das Verwaltungsgericht zu einer Entschädigungszahlung an die Bauherrschaft verpflichtet zu werden (E. 2.3). Er ist zur Beschwerde in öffentlich-rechtlichen Angelegenheiten gegen den Widerruf der Baubewilligung nicht legitimiert (E. 2.4).</w:t>
      </w:r>
    </w:p>
    <w:p>
      <w:pPr>
        <w:pStyle w:val="Heading2"/>
      </w:pPr>
      <w:r>
        <w:t>Erwägungen</w:t>
      </w:r>
    </w:p>
    <w:p>
      <w:r>
        <w:rPr>
          <w:b/>
        </w:rPr>
        <w:t>E. 2</w:t>
      </w:r>
    </w:p>
    <w:p>
      <w:r>
        <w:t>Das Bundesgericht prüft seine Zuständigkeit von Amtes wegen (Art. 29 Abs. 1 des Bundesgesetzes vom 17. Juni 2005 über das Bundesgericht [BGG; SR 173.110]). Es untersucht deshalb grundsätzlich von Amtes wegen, ob und inwiefern auf eine Beschwerde BGE 133 II 400 S. 404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vom 22. Juni 1979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 BGE 133 II 249 E. 1.2 S. 251).</w:t>
      </w:r>
    </w:p>
    <w:p>
      <w:r>
        <w:rPr>
          <w:b/>
        </w:rPr>
        <w:t>E. 2.2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BS 3 S. 531) entwickelt worden sind (vgl. BGE 133 II 400 S. 405 BGE 120 Ib 48 E. 2a S. 51 f., BGE 133 II 379 E. 4b S. 386 f.), angeknüpft werden ( BGE 133 II 249 E. 1.3 S. 252 f., BGE 133 II 353 E. 3).</w:t>
      </w:r>
    </w:p>
    <w:p>
      <w:r>
        <w:rPr>
          <w:b/>
        </w:rPr>
        <w:t>E. 2.3</w:t>
      </w:r>
    </w:p>
    <w:p>
      <w:r>
        <w:t>Der Kanton Solothurn macht geltend, ein Gemeinwesen sei nach der Praxis des Bundesgerichts zu Art. 103 lit. a OG zur Verwaltungsgerichtsbeschwerde legitimiert, soweit es gleich oder ähnlich wie ein Privater betroffen sei. Als Folge des angefochtenen Urteils habe X. mit Brief vom 18. Januar 2007 vom Kanton Solothurn für die Stilllegung des Betriebs eine Entschädigung von Fr. 760'000.- verlangt. Das Urteil des Verwaltungsgerichts könne somit für den Kanton Solothurn finanzielle Auswirkungen haben. Zudem habe der Kanton im Verfahren vor der Vorinstanz Parteistellung gehabt. Dies zeige sich in den ergangenen Verfügungen der Vorinstanz, welche jeweils von den "Parteien" sprächen. Das Bau- und Justizdepartement habe in seiner Eingabe vom 11. Februar 2004 ausdrücklich erwähnt, dass ihm Parteistellung zukomme. Der Kanton Solothurn sei somit als materieller Verfügungsadressat in seinen vermögensrechtlichen Interessen betroffen und deshalb zur Beschwerdeerhebung berechtigt.</w:t>
      </w:r>
    </w:p>
    <w:p>
      <w:r>
        <w:rPr>
          <w:b/>
        </w:rPr>
        <w:t>E. 2.4.1</w:t>
      </w:r>
    </w:p>
    <w:p>
      <w:r>
        <w:t>Personen, Organisationen und Behörden können nach Art. 89 Abs. 2 lit. d BGG gestützt auf ein anderes Gesetz zur Beschwerde in öffentlich-rechtlichen Angelegenheiten legitimiert sein. Art. 34 Abs. 2 RPG (in der Fassung gemäss Ziff. 64 Anhang VGG, s. vorne E. 2.1) erklärt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RPG . Nach der letzten Änderung des RPG erstreckt sich dieses Beschwerderecht ausdrücklich auch auf Bewilligungen gemäss Art. 37a RPG (s. Art. 34 Abs. 2 RPG in der Fassung vom 23. März 2007, AS 2007 S. 3639, in Kraft seit 1. September 2007). Im vorliegenden Fall ist nicht ein in Art. 34 Abs. 2 RPG genannter Entscheid angefochten. Die Voraussetzungen der besonderen Rechtsmittelberechtigung der Kantone nach Art. 34 Abs. 2 RPG in Verbindung mit Art. 89 Abs. 2 lit. d BGG sind somit nicht erfüllt. Die Beschwerdeberechtigung des Kantons Solothurn ergibt sich auch nicht aus Art. 89 Abs. 2 lit. c BGG . Danach sind Gemeinden und andere öffentlich-rechtliche Körperschaften beschwerdebefugt, wenn sie die Verletzung von Garantien rügen, die ihnen die BGE 133 II 400 S. 406 Kantons- oder Bundesverfassung gewährt. Der Kanton Solothurn kann sich in Bezug auf einen kantonalen Hoheitsakt seines eigenen Verwaltungsgerichts nicht auf solche Garantien berufen. Zu prüfen ist deshalb einzig, ob ihm die Beschwerdeberechtigung in öffentlich-rechtlichen Angelegenheiten gestützt auf Art. 89 Abs. 1 BGG zusteht. Diese Vorschrift lehnt sich eng an den bisherigen Art. 103 lit. a OG an, weshalb zur Beantwortung der Frage, ob der Kanton Solothurn im vorliegenden Fall beschwerdeberechtigt ist, die Rechtsprechung zu dieser Bestimmung des OG beigezogen werden kann (vgl. BGE 133 II 249 E. 1.3.1 S. 253).</w:t>
      </w:r>
    </w:p>
    <w:p>
      <w:r>
        <w:rPr>
          <w:b/>
        </w:rPr>
        <w:t>E. 2.4.2</w:t>
      </w:r>
    </w:p>
    <w:p>
      <w:r>
        <w:t>In Anwendung von Art. 103 lit. a OG war zur Erhebung einer Verwaltungsgerichtsbeschwerde befugt, wer durch die angefochtene Verfügung berührt war und ein schutzwürdiges Interesse an deren Aufhebung oder Änderung hatte. Dieses Interesse konnte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BGE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(vgl. BGE 123 II 425 E. 3 S. 427 ff.; BGE 122 II 33 E. 1b S. 36; BGE 118 Ib 614 E. 1b S. 616; BGE 112 Ib 128 E. 2 S. 130; BGE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58 E. 1.3 S. 61 ff., BGE 131 II 753 E. 4.3.3 S. 759 f.; BGE 124 II 293 E. 3b S. 304; BGE 123 II 371 E. 2c S. 374 f., mit zahlreichen Hinweisen). Im vorliegenden Fall ist der Kanton Solothurn vom angefochtenen Urteil seines Verwaltungsgerichts in materieller Hinsicht nicht, BGE 133 II 400 S. 407 jedenfalls nicht direkt betroffen. Direkt betroffen ist der Baugesuchsteller X., da ihm gegenüber die für die Schweinezucht auf Grundbuch Deitingen Nr. x am 30. August 2000 erteilte kommunale Baubewilligung widerrufen wird. Ferner wird ihm befohlen, die Schweinezucht auf dem genannten Grundstück einzustellen. Schliesslich werden ihm für das kantonale Verfahren Gerichts- und Parteikosten auferlegt. Der Kanton Solothurn wird zwar in Ziff. 5 des Dispositivs des angefochtenen Entscheids zur Bezahlung einer Parteientschädigung von Fr. 1'600.- verpflichtet. Daraus lässt sich jedoch für die Legitimation zur Anfechtung der materiellen Streitsache nichts ableiten ( BGE 120 Ia 95 E. 1c/aa S. 98). Ob der Kanton Solothurn in Zukunft dazu verpflichtet wird, im Rahmen der Staatshaftung den ihm von X. in Rechnung gestellten Betrag von Fr. 760'000.- zu bezahlen und ob diese Forderung überhaupt rechtlich begründet ist, ist zurzeit ungewiss und insbesondere nicht Gegenstand der vorliegenden Streitsache. Der Kanton Solothurn führt anstelle von X. und ohne dessen Auftrag Beschwerde gegen den Widerruf der Baubewilligung. Er will sich damit gegen eine allfällige, zurzeit nicht liquide Staatshaftungsforderung von X. rechtlich absichern. Für ein solches Vorgehen kann sich der Kanton Solothurn nicht auf Art. 89 Abs. 1 BGG berufen. In diesem Sinne hat denn auch das Bundesgericht entschieden, ein Kanton sei nicht berechtigt, den Entscheid seines Verwaltungsgerichts über die Bewilligung einer Baute innerhalb der Bauzone mit Verwaltungsgerichtsbeschwerde wegen Verletzung von Bundesumweltschutzrecht beim Bundesgericht anzufechten ( BGE 129 II 225 E. 1.4 S. 231 mit Hinweisen). Ebenso hat das Bundesgericht in BGE 123 II 425 ff. entschieden, ein Kanton sei nicht zur Verwaltungsgerichtsbeschwerde gegen einen kantonalen Entscheid legitimiert, der sich auf das Opferhilfegesetz des Bundes vom 4. Oktober 1991 (OHG; SR 312.5) stütze und ihn zur Zahlung einer Entschädigung an das Opfer einer Straftat verpflichte, da er sich lediglich auf ein generelles Finanzinteresse berufe, welches Bestandteil der Ausübung jeder staatlichen Hoheitskompetenz sei. Der Kanton sei daher in diesen Fällen von kantonalen Entscheiden nicht wie ein Privater betroffen.</w:t>
      </w:r>
    </w:p>
    <w:p>
      <w:r>
        <w:rPr>
          <w:b/>
        </w:rPr>
        <w:t>E. 2.4.3</w:t>
      </w:r>
    </w:p>
    <w:p>
      <w:r>
        <w:t>In Art. 84 lit. d des Vorentwurfs des Bundesrats zum BGG (BBl 2001 S. 4502) wurden die Kantonsregierungen in allgemeiner Form für beschwerdeberechtigt erklärt, wenn der Entscheid einer richterlichen letzten kantonalen Instanz oder die Beachtung desselben in gleichartigen Fällen für den Kanton bedeutende BGE 133 II 400 S. 408 Mehrausgaben oder einen erheblichen Verlust an Einnahmen zur Folge hat. In der Botschaft erklärte der Bundesrat hierzu, die Kantonsregierungen seien grundsätzlich nicht zur Verwaltungsgerichtsbeschwerde legitimiert, sofern die angefochtene Verfügung den Kanton nicht in gleicher oder ähnlicher Weise wie eine Privatperson treffe. Diese Rechtslage sei unbefriedigend (Botschaft des Bundesrats zum BGG, BBl 2001 S. 4330 f.). Der Ständerat hat diese Bestimmung auf Antrag seiner Rechtskommission gestrichen (AB 2003 S 909). Das Parlament ist diesem Beschluss diskussionslos gefolgt (AB 2004 N 1607). Diese Vorgeschichte des heutigen Art. 89 BGG zeigt, dass mit dem Bundesgerichtsgesetz die Legitimation der Kantone im Vergleich zur bisherigen Rechtslage grundsätzlich weder eingeschränkt noch ausgeweitet worden ist (vgl. HANSJÖRG SEILER, in: Seiler/von Werdt/ Güngerich, Bundesgerichtsgesetz, Bern 2007, N. 37 zu Art. 89 BGG ). Eine Beschwerdeberechtigung der Kantone, wie sie der Kanton Solothurn im vorliegenden Verfahren fordert, würde nach den vorstehenden Darlegungen eine Ergänzung des Bundesgerichtsgesetzes voraussetzen.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